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96"/>
          <w:szCs w:val="44"/>
          <w:lang w:val="en-US" w:eastAsia="zh-CN"/>
        </w:rPr>
      </w:pPr>
    </w:p>
    <w:p>
      <w:pPr>
        <w:pStyle w:val="2"/>
        <w:bidi w:val="0"/>
        <w:jc w:val="center"/>
        <w:rPr>
          <w:rFonts w:hint="eastAsia"/>
          <w:sz w:val="96"/>
          <w:szCs w:val="44"/>
          <w:lang w:val="en-US" w:eastAsia="zh-CN"/>
        </w:rPr>
      </w:pPr>
    </w:p>
    <w:p>
      <w:pPr>
        <w:pStyle w:val="2"/>
        <w:bidi w:val="0"/>
        <w:jc w:val="center"/>
        <w:rPr>
          <w:rFonts w:hint="eastAsia"/>
          <w:sz w:val="96"/>
          <w:szCs w:val="44"/>
          <w:highlight w:val="none"/>
          <w:lang w:val="en-US" w:eastAsia="zh-CN"/>
        </w:rPr>
      </w:pPr>
      <w:r>
        <w:rPr>
          <w:rFonts w:hint="eastAsia"/>
          <w:sz w:val="96"/>
          <w:szCs w:val="44"/>
          <w:highlight w:val="none"/>
          <w:lang w:val="en-US" w:eastAsia="zh-CN"/>
        </w:rPr>
        <w:t>综合评议</w:t>
      </w:r>
    </w:p>
    <w:p>
      <w:pPr>
        <w:pStyle w:val="2"/>
        <w:bidi w:val="0"/>
        <w:jc w:val="center"/>
        <w:rPr>
          <w:rFonts w:hint="eastAsia"/>
          <w:sz w:val="96"/>
          <w:szCs w:val="44"/>
          <w:lang w:val="en-US" w:eastAsia="zh-CN"/>
        </w:rPr>
      </w:pPr>
      <w:r>
        <w:rPr>
          <w:rFonts w:hint="eastAsia"/>
          <w:sz w:val="96"/>
          <w:szCs w:val="44"/>
          <w:lang w:val="en-US" w:eastAsia="zh-CN"/>
        </w:rPr>
        <w:t>采购需求文件</w:t>
      </w:r>
    </w:p>
    <w:p>
      <w:pPr>
        <w:rPr>
          <w:rFonts w:hint="eastAsia"/>
          <w:sz w:val="96"/>
          <w:szCs w:val="44"/>
          <w:lang w:val="en-US" w:eastAsia="zh-CN"/>
        </w:rPr>
      </w:pPr>
    </w:p>
    <w:p>
      <w:pPr>
        <w:rPr>
          <w:rFonts w:hint="eastAsia"/>
          <w:sz w:val="96"/>
          <w:szCs w:val="44"/>
          <w:lang w:val="en-US" w:eastAsia="zh-CN"/>
        </w:rPr>
      </w:pPr>
    </w:p>
    <w:p>
      <w:pPr>
        <w:jc w:val="center"/>
        <w:rPr>
          <w:rFonts w:hint="default" w:ascii="仿宋" w:hAnsi="仿宋" w:eastAsia="仿宋" w:cs="仿宋"/>
          <w:sz w:val="40"/>
          <w:szCs w:val="40"/>
          <w:u w:val="single"/>
          <w:lang w:val="en-US" w:eastAsia="zh-CN"/>
        </w:rPr>
      </w:pPr>
      <w:r>
        <w:rPr>
          <w:rFonts w:hint="eastAsia" w:ascii="仿宋" w:hAnsi="仿宋" w:eastAsia="仿宋" w:cs="仿宋"/>
          <w:sz w:val="40"/>
          <w:szCs w:val="40"/>
          <w:lang w:val="en-US" w:eastAsia="zh-CN"/>
        </w:rPr>
        <w:t>项目名称：</w:t>
      </w:r>
      <w:r>
        <w:rPr>
          <w:rFonts w:hint="eastAsia" w:ascii="仿宋" w:hAnsi="仿宋" w:eastAsia="仿宋" w:cs="仿宋"/>
          <w:sz w:val="36"/>
          <w:szCs w:val="36"/>
          <w:u w:val="single"/>
          <w:lang w:val="en-US" w:eastAsia="zh-CN"/>
        </w:rPr>
        <w:t>武汉大学中南医院8号楼供电初步设计及概算编制</w:t>
      </w:r>
    </w:p>
    <w:p>
      <w:pPr>
        <w:rPr>
          <w:rFonts w:hint="default" w:ascii="仿宋" w:hAnsi="仿宋" w:eastAsia="仿宋" w:cs="仿宋"/>
          <w:sz w:val="40"/>
          <w:szCs w:val="40"/>
          <w:u w:val="single"/>
          <w:lang w:val="en-US" w:eastAsia="zh-CN"/>
        </w:rPr>
      </w:pPr>
      <w:r>
        <w:rPr>
          <w:rFonts w:hint="eastAsia" w:ascii="仿宋" w:hAnsi="仿宋" w:eastAsia="仿宋" w:cs="仿宋"/>
          <w:sz w:val="40"/>
          <w:szCs w:val="40"/>
          <w:lang w:val="en-US" w:eastAsia="zh-CN"/>
        </w:rPr>
        <w:t>采购部门：</w:t>
      </w:r>
      <w:r>
        <w:rPr>
          <w:rFonts w:hint="eastAsia" w:ascii="仿宋" w:hAnsi="仿宋" w:eastAsia="仿宋" w:cs="仿宋"/>
          <w:sz w:val="40"/>
          <w:szCs w:val="40"/>
          <w:u w:val="single"/>
          <w:lang w:val="en-US" w:eastAsia="zh-CN"/>
        </w:rPr>
        <w:t xml:space="preserve">     </w:t>
      </w:r>
      <w:r>
        <w:rPr>
          <w:rFonts w:hint="eastAsia" w:ascii="仿宋" w:hAnsi="仿宋" w:eastAsia="仿宋" w:cs="仿宋"/>
          <w:sz w:val="36"/>
          <w:szCs w:val="36"/>
          <w:u w:val="single"/>
          <w:lang w:val="en-US" w:eastAsia="zh-CN"/>
        </w:rPr>
        <w:t xml:space="preserve">后勤保障部 </w:t>
      </w:r>
      <w:r>
        <w:rPr>
          <w:rFonts w:hint="eastAsia" w:ascii="仿宋" w:hAnsi="仿宋" w:eastAsia="仿宋" w:cs="仿宋"/>
          <w:sz w:val="40"/>
          <w:szCs w:val="40"/>
          <w:u w:val="single"/>
          <w:lang w:val="en-US" w:eastAsia="zh-CN"/>
        </w:rPr>
        <w:t xml:space="preserve">        </w:t>
      </w:r>
    </w:p>
    <w:p>
      <w:pPr>
        <w:rPr>
          <w:rFonts w:hint="eastAsia" w:ascii="仿宋" w:hAnsi="仿宋" w:eastAsia="仿宋" w:cs="仿宋"/>
          <w:sz w:val="40"/>
          <w:szCs w:val="40"/>
          <w:lang w:val="en-US" w:eastAsia="zh-CN"/>
        </w:rPr>
      </w:pPr>
    </w:p>
    <w:p>
      <w:pPr>
        <w:jc w:val="right"/>
        <w:rPr>
          <w:rFonts w:hint="eastAsia" w:ascii="仿宋" w:hAnsi="仿宋" w:eastAsia="仿宋" w:cs="仿宋"/>
          <w:sz w:val="28"/>
          <w:szCs w:val="28"/>
          <w:lang w:val="en-US" w:eastAsia="zh-CN"/>
        </w:rPr>
      </w:pPr>
    </w:p>
    <w:p>
      <w:pPr>
        <w:jc w:val="right"/>
        <w:rPr>
          <w:rFonts w:hint="eastAsia" w:ascii="仿宋" w:hAnsi="仿宋" w:eastAsia="仿宋" w:cs="仿宋"/>
          <w:sz w:val="28"/>
          <w:szCs w:val="28"/>
          <w:lang w:val="en-US" w:eastAsia="zh-CN"/>
        </w:rPr>
      </w:pPr>
    </w:p>
    <w:p>
      <w:pPr>
        <w:ind w:firstLine="3600" w:firstLineChars="900"/>
        <w:jc w:val="both"/>
        <w:rPr>
          <w:rFonts w:hint="eastAsia" w:ascii="仿宋" w:hAnsi="仿宋" w:eastAsia="仿宋" w:cs="仿宋"/>
          <w:sz w:val="40"/>
          <w:szCs w:val="40"/>
          <w:lang w:val="en-US" w:eastAsia="zh-CN"/>
        </w:rPr>
      </w:pPr>
      <w:r>
        <w:rPr>
          <w:rFonts w:hint="eastAsia" w:ascii="仿宋" w:hAnsi="仿宋" w:eastAsia="仿宋" w:cs="仿宋"/>
          <w:sz w:val="40"/>
          <w:szCs w:val="40"/>
          <w:lang w:val="en-US" w:eastAsia="zh-CN"/>
        </w:rPr>
        <w:t>2024年 3 月 28日</w:t>
      </w:r>
    </w:p>
    <w:p>
      <w:pPr>
        <w:jc w:val="center"/>
        <w:rPr>
          <w:rFonts w:hint="eastAsia" w:asciiTheme="majorEastAsia" w:hAnsiTheme="majorEastAsia" w:eastAsiaTheme="majorEastAsia" w:cstheme="majorEastAsia"/>
          <w:sz w:val="36"/>
          <w:szCs w:val="36"/>
          <w:highlight w:val="none"/>
          <w:lang w:val="en-US" w:eastAsia="zh-CN"/>
        </w:rPr>
      </w:pPr>
      <w:r>
        <w:rPr>
          <w:rFonts w:hint="eastAsia" w:asciiTheme="majorEastAsia" w:hAnsiTheme="majorEastAsia" w:eastAsiaTheme="majorEastAsia" w:cstheme="majorEastAsia"/>
          <w:b/>
          <w:bCs/>
          <w:sz w:val="36"/>
          <w:szCs w:val="36"/>
          <w:lang w:val="en-US" w:eastAsia="zh-CN"/>
        </w:rPr>
        <w:t xml:space="preserve">第一章   </w:t>
      </w:r>
      <w:r>
        <w:rPr>
          <w:rFonts w:hint="eastAsia" w:asciiTheme="majorEastAsia" w:hAnsiTheme="majorEastAsia" w:eastAsiaTheme="majorEastAsia" w:cstheme="majorEastAsia"/>
          <w:b/>
          <w:bCs/>
          <w:sz w:val="36"/>
          <w:szCs w:val="36"/>
          <w:highlight w:val="none"/>
          <w:lang w:val="en-US" w:eastAsia="zh-CN"/>
        </w:rPr>
        <w:t>综合评议公告</w:t>
      </w:r>
    </w:p>
    <w:tbl>
      <w:tblPr>
        <w:tblStyle w:val="7"/>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3090"/>
        <w:gridCol w:w="6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96" w:hRule="atLeast"/>
          <w:jc w:val="center"/>
        </w:trPr>
        <w:tc>
          <w:tcPr>
            <w:tcW w:w="9535"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 w:hAnsi="仿宋" w:eastAsia="仿宋" w:cs="仿宋"/>
                <w:i w:val="0"/>
                <w:color w:val="000000" w:themeColor="text1"/>
                <w:sz w:val="28"/>
                <w:szCs w:val="28"/>
                <w:highlight w:val="none"/>
                <w:u w:val="none"/>
                <w14:textFill>
                  <w14:solidFill>
                    <w14:schemeClr w14:val="tx1"/>
                  </w14:solidFill>
                </w14:textFill>
              </w:rPr>
            </w:pPr>
            <w: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t>武汉大学中南医院对“</w:t>
            </w:r>
            <w:r>
              <w:rPr>
                <w:rFonts w:hint="default" w:ascii="仿宋" w:hAnsi="仿宋" w:eastAsia="仿宋" w:cs="仿宋"/>
                <w:i w:val="0"/>
                <w:color w:val="000000" w:themeColor="text1"/>
                <w:sz w:val="28"/>
                <w:szCs w:val="28"/>
                <w:u w:val="none"/>
                <w:lang w:val="en-US" w:eastAsia="zh-CN"/>
                <w14:textFill>
                  <w14:solidFill>
                    <w14:schemeClr w14:val="tx1"/>
                  </w14:solidFill>
                </w14:textFill>
              </w:rPr>
              <w:t>武汉大学中南医院8号楼供电</w:t>
            </w:r>
            <w:r>
              <w:rPr>
                <w:rFonts w:hint="eastAsia" w:ascii="仿宋" w:hAnsi="仿宋" w:eastAsia="仿宋" w:cs="仿宋"/>
                <w:i w:val="0"/>
                <w:color w:val="000000" w:themeColor="text1"/>
                <w:sz w:val="28"/>
                <w:szCs w:val="28"/>
                <w:u w:val="none"/>
                <w:lang w:val="en-US" w:eastAsia="zh-CN"/>
                <w14:textFill>
                  <w14:solidFill>
                    <w14:schemeClr w14:val="tx1"/>
                  </w14:solidFill>
                </w14:textFill>
              </w:rPr>
              <w:t>初步设计及概算编制</w:t>
            </w:r>
            <w: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t>”组织（综合评议）采购，欢迎对此感兴趣并符合资质条件的投标人参加采购活动。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30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一、项目名称</w:t>
            </w:r>
          </w:p>
        </w:tc>
        <w:tc>
          <w:tcPr>
            <w:tcW w:w="64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outlineLvl w:val="9"/>
              <w:rPr>
                <w:rFonts w:hint="default" w:ascii="仿宋" w:hAnsi="仿宋" w:eastAsia="仿宋" w:cs="仿宋"/>
                <w:i w:val="0"/>
                <w:color w:val="000000" w:themeColor="text1"/>
                <w:sz w:val="28"/>
                <w:szCs w:val="28"/>
                <w:u w:val="none"/>
                <w:lang w:val="en-US" w:eastAsia="zh-CN"/>
                <w14:textFill>
                  <w14:solidFill>
                    <w14:schemeClr w14:val="tx1"/>
                  </w14:solidFill>
                </w14:textFill>
              </w:rPr>
            </w:pPr>
            <w:r>
              <w:rPr>
                <w:rFonts w:hint="default" w:ascii="仿宋" w:hAnsi="仿宋" w:eastAsia="仿宋" w:cs="仿宋"/>
                <w:i w:val="0"/>
                <w:color w:val="000000" w:themeColor="text1"/>
                <w:sz w:val="28"/>
                <w:szCs w:val="28"/>
                <w:u w:val="none"/>
                <w:lang w:val="en-US" w:eastAsia="zh-CN"/>
                <w14:textFill>
                  <w14:solidFill>
                    <w14:schemeClr w14:val="tx1"/>
                  </w14:solidFill>
                </w14:textFill>
              </w:rPr>
              <w:t>武汉大学中南医院8号楼供电</w:t>
            </w:r>
            <w:r>
              <w:rPr>
                <w:rFonts w:hint="eastAsia" w:ascii="仿宋" w:hAnsi="仿宋" w:eastAsia="仿宋" w:cs="仿宋"/>
                <w:i w:val="0"/>
                <w:color w:val="000000" w:themeColor="text1"/>
                <w:sz w:val="28"/>
                <w:szCs w:val="28"/>
                <w:u w:val="none"/>
                <w:lang w:val="en-US" w:eastAsia="zh-CN"/>
                <w14:textFill>
                  <w14:solidFill>
                    <w14:schemeClr w14:val="tx1"/>
                  </w14:solidFill>
                </w14:textFill>
              </w:rPr>
              <w:t>初步设计及概算编制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71" w:hRule="atLeast"/>
          <w:jc w:val="center"/>
        </w:trPr>
        <w:tc>
          <w:tcPr>
            <w:tcW w:w="30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二、采购内容</w:t>
            </w:r>
          </w:p>
        </w:tc>
        <w:tc>
          <w:tcPr>
            <w:tcW w:w="64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default" w:ascii="仿宋" w:hAnsi="仿宋" w:eastAsia="仿宋" w:cs="仿宋"/>
                <w:i w:val="0"/>
                <w:color w:val="000000" w:themeColor="text1"/>
                <w:sz w:val="28"/>
                <w:szCs w:val="28"/>
                <w:u w:val="none"/>
                <w:lang w:val="en-US" w:eastAsia="zh-CN"/>
                <w14:textFill>
                  <w14:solidFill>
                    <w14:schemeClr w14:val="tx1"/>
                  </w14:solidFill>
                </w14:textFill>
              </w:rPr>
              <w:t>武汉大学中南医院8号楼供电</w:t>
            </w:r>
            <w:r>
              <w:rPr>
                <w:rFonts w:hint="eastAsia" w:ascii="仿宋" w:hAnsi="仿宋" w:eastAsia="仿宋" w:cs="仿宋"/>
                <w:i w:val="0"/>
                <w:color w:val="000000" w:themeColor="text1"/>
                <w:sz w:val="28"/>
                <w:szCs w:val="28"/>
                <w:u w:val="none"/>
                <w:lang w:val="en-US" w:eastAsia="zh-CN"/>
                <w14:textFill>
                  <w14:solidFill>
                    <w14:schemeClr w14:val="tx1"/>
                  </w14:solidFill>
                </w14:textFill>
              </w:rPr>
              <w:t>初步设计及概算编制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9" w:hRule="atLeast"/>
          <w:jc w:val="center"/>
        </w:trPr>
        <w:tc>
          <w:tcPr>
            <w:tcW w:w="30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三、采购预算</w:t>
            </w:r>
          </w:p>
        </w:tc>
        <w:tc>
          <w:tcPr>
            <w:tcW w:w="64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1960" w:firstLineChars="700"/>
              <w:jc w:val="both"/>
              <w:outlineLvl w:val="9"/>
              <w:rPr>
                <w:rFonts w:hint="default" w:ascii="仿宋" w:hAnsi="仿宋" w:eastAsia="仿宋" w:cs="仿宋"/>
                <w:i w:val="0"/>
                <w:color w:val="000000" w:themeColor="text1"/>
                <w:sz w:val="28"/>
                <w:szCs w:val="28"/>
                <w:u w:val="none"/>
                <w:lang w:val="en-US" w:eastAsia="zh-CN"/>
                <w14:textFill>
                  <w14:solidFill>
                    <w14:schemeClr w14:val="tx1"/>
                  </w14:solidFill>
                </w14:textFill>
              </w:rPr>
            </w:pPr>
            <w:r>
              <w:rPr>
                <w:rFonts w:hint="eastAsia" w:ascii="仿宋" w:hAnsi="仿宋" w:eastAsia="仿宋" w:cs="仿宋"/>
                <w:i w:val="0"/>
                <w:color w:val="000000" w:themeColor="text1"/>
                <w:sz w:val="28"/>
                <w:szCs w:val="28"/>
                <w:u w:val="none"/>
                <w:lang w:val="en-US" w:eastAsia="zh-CN"/>
                <w14:textFill>
                  <w14:solidFill>
                    <w14:schemeClr w14:val="tx1"/>
                  </w14:solidFill>
                </w14:textFill>
              </w:rPr>
              <w:t>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90" w:hRule="atLeast"/>
          <w:jc w:val="center"/>
        </w:trPr>
        <w:tc>
          <w:tcPr>
            <w:tcW w:w="953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四、投标人资格条件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59" w:hRule="atLeast"/>
          <w:jc w:val="center"/>
        </w:trPr>
        <w:tc>
          <w:tcPr>
            <w:tcW w:w="9535" w:type="dxa"/>
            <w:gridSpan w:val="2"/>
            <w:shd w:val="clear" w:color="auto" w:fill="auto"/>
            <w:vAlign w:val="center"/>
          </w:tcPr>
          <w:p>
            <w:pPr>
              <w:pStyle w:val="4"/>
              <w:topLinePunct/>
              <w:adjustRightInd w:val="0"/>
              <w:snapToGrid w:val="0"/>
              <w:spacing w:line="440" w:lineRule="exact"/>
              <w:jc w:val="left"/>
              <w:rPr>
                <w:rFonts w:hint="eastAsia" w:ascii="仿宋" w:hAnsi="仿宋" w:eastAsia="仿宋" w:cs="仿宋"/>
                <w:b w:val="0"/>
                <w:bCs/>
                <w:color w:val="000000"/>
                <w:kern w:val="0"/>
                <w:sz w:val="28"/>
                <w:szCs w:val="28"/>
                <w:lang w:val="en-US" w:eastAsia="zh-CN" w:bidi="ar"/>
              </w:rPr>
            </w:pPr>
            <w:r>
              <w:rPr>
                <w:rFonts w:hint="eastAsia" w:ascii="仿宋" w:hAnsi="仿宋" w:eastAsia="仿宋" w:cs="仿宋"/>
                <w:b w:val="0"/>
                <w:bCs/>
                <w:color w:val="000000"/>
                <w:kern w:val="0"/>
                <w:sz w:val="28"/>
                <w:szCs w:val="28"/>
                <w:lang w:val="en-US" w:eastAsia="zh-CN" w:bidi="ar"/>
              </w:rPr>
              <w:t>1、本项目投标人应具有独立法人资格，具有有效的营业执照。</w:t>
            </w:r>
          </w:p>
          <w:p>
            <w:pPr>
              <w:pStyle w:val="6"/>
              <w:spacing w:line="480" w:lineRule="exact"/>
              <w:ind w:left="0" w:leftChars="0" w:firstLine="0" w:firstLineChars="0"/>
              <w:rPr>
                <w:rFonts w:hint="eastAsia" w:ascii="仿宋" w:hAnsi="仿宋" w:eastAsia="仿宋" w:cs="仿宋"/>
                <w:b w:val="0"/>
                <w:bCs/>
                <w:color w:val="000000"/>
                <w:kern w:val="0"/>
                <w:sz w:val="28"/>
                <w:szCs w:val="28"/>
                <w:lang w:val="en-US" w:eastAsia="zh-CN" w:bidi="ar"/>
              </w:rPr>
            </w:pPr>
            <w:r>
              <w:rPr>
                <w:rFonts w:hint="eastAsia" w:ascii="仿宋" w:hAnsi="仿宋" w:eastAsia="仿宋" w:cs="仿宋"/>
                <w:b w:val="0"/>
                <w:bCs/>
                <w:color w:val="000000"/>
                <w:kern w:val="0"/>
                <w:sz w:val="28"/>
                <w:szCs w:val="28"/>
                <w:lang w:val="en-US" w:eastAsia="zh-CN" w:bidi="ar"/>
              </w:rPr>
              <w:t xml:space="preserve">2、投标人须具有电力行业（送电工程及变电工程）专业乙级及以上资质； </w:t>
            </w:r>
          </w:p>
          <w:p>
            <w:pPr>
              <w:pStyle w:val="4"/>
              <w:topLinePunct/>
              <w:adjustRightInd w:val="0"/>
              <w:snapToGrid w:val="0"/>
              <w:spacing w:line="440" w:lineRule="exact"/>
              <w:jc w:val="left"/>
              <w:rPr>
                <w:rFonts w:hint="eastAsia" w:ascii="仿宋" w:hAnsi="仿宋" w:eastAsia="仿宋" w:cs="仿宋"/>
                <w:b w:val="0"/>
                <w:bCs/>
                <w:color w:val="000000"/>
                <w:kern w:val="0"/>
                <w:sz w:val="28"/>
                <w:szCs w:val="28"/>
                <w:lang w:val="en-US" w:eastAsia="zh-CN" w:bidi="ar"/>
              </w:rPr>
            </w:pPr>
            <w:r>
              <w:rPr>
                <w:rFonts w:hint="eastAsia" w:ascii="仿宋" w:hAnsi="仿宋" w:eastAsia="仿宋" w:cs="仿宋"/>
                <w:b w:val="0"/>
                <w:bCs/>
                <w:color w:val="000000"/>
                <w:kern w:val="0"/>
                <w:sz w:val="28"/>
                <w:szCs w:val="28"/>
                <w:lang w:val="en-US" w:eastAsia="zh-CN" w:bidi="ar"/>
              </w:rPr>
              <w:t>3、投标人财务情况良好，近三年来未发生亏损，提供近三年的财务审计报告。</w:t>
            </w:r>
          </w:p>
          <w:p>
            <w:pPr>
              <w:pStyle w:val="4"/>
              <w:topLinePunct/>
              <w:adjustRightInd w:val="0"/>
              <w:snapToGrid w:val="0"/>
              <w:spacing w:line="440" w:lineRule="exact"/>
              <w:jc w:val="left"/>
              <w:rPr>
                <w:rFonts w:hint="eastAsia" w:ascii="仿宋" w:hAnsi="仿宋" w:eastAsia="仿宋" w:cs="仿宋"/>
                <w:b w:val="0"/>
                <w:bCs/>
                <w:color w:val="000000"/>
                <w:kern w:val="0"/>
                <w:sz w:val="28"/>
                <w:szCs w:val="28"/>
                <w:lang w:val="en-US" w:eastAsia="zh-CN" w:bidi="ar"/>
              </w:rPr>
            </w:pPr>
            <w:r>
              <w:rPr>
                <w:rFonts w:hint="eastAsia" w:ascii="仿宋" w:hAnsi="仿宋" w:eastAsia="仿宋" w:cs="仿宋"/>
                <w:b w:val="0"/>
                <w:bCs/>
                <w:color w:val="000000"/>
                <w:kern w:val="0"/>
                <w:sz w:val="28"/>
                <w:szCs w:val="28"/>
                <w:lang w:val="en-US" w:eastAsia="zh-CN" w:bidi="ar"/>
              </w:rPr>
              <w:t>4、投标人信誉要求：1）没有被依法暂停或者取消投标资格；2）没有被责令停产停业、暂扣或者吊销许可证、暂扣或者 吊销执照；3）没有进入清算程序，或被宣告破产，或其他丧失履约能 力的情形；4）没有被最高人民法院在“信用中国”网站 （www.creditchina.gov.cn）列入失信被执行人名单；5）在近三年内投标人或其法定代表人、拟委任的设计负责人没有行贿犯罪行为。</w:t>
            </w:r>
          </w:p>
          <w:p>
            <w:pPr>
              <w:pStyle w:val="5"/>
              <w:keepNext w:val="0"/>
              <w:keepLines w:val="0"/>
              <w:pageBreakBefore w:val="0"/>
              <w:kinsoku/>
              <w:wordWrap/>
              <w:overflowPunct/>
              <w:topLinePunct w:val="0"/>
              <w:autoSpaceDE/>
              <w:autoSpaceDN/>
              <w:bidi w:val="0"/>
              <w:adjustRightInd/>
              <w:snapToGrid/>
              <w:spacing w:line="0" w:lineRule="atLeast"/>
              <w:rPr>
                <w:rFonts w:hint="default" w:ascii="仿宋" w:hAnsi="仿宋" w:eastAsia="仿宋" w:cs="仿宋"/>
                <w:i w:val="0"/>
                <w:color w:val="000000" w:themeColor="text1"/>
                <w:sz w:val="28"/>
                <w:szCs w:val="28"/>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85" w:hRule="atLeast"/>
          <w:jc w:val="center"/>
        </w:trPr>
        <w:tc>
          <w:tcPr>
            <w:tcW w:w="953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outlineLvl w:val="9"/>
              <w:rPr>
                <w:rFonts w:hint="eastAsia" w:ascii="仿宋" w:hAnsi="仿宋" w:eastAsia="仿宋" w:cs="仿宋"/>
                <w:i w:val="0"/>
                <w:color w:val="000000" w:themeColor="text1"/>
                <w:sz w:val="28"/>
                <w:szCs w:val="28"/>
                <w:u w:val="none"/>
                <w:lang w:val="en-US"/>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五、报名方式及时间地点要求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47" w:hRule="atLeast"/>
          <w:jc w:val="center"/>
        </w:trPr>
        <w:tc>
          <w:tcPr>
            <w:tcW w:w="9535" w:type="dxa"/>
            <w:gridSpan w:val="2"/>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left="330" w:leftChars="0" w:firstLine="0" w:firstLineChars="0"/>
              <w:jc w:val="both"/>
              <w:textAlignment w:val="center"/>
              <w:outlineLvl w:val="9"/>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报名方式：凡有意参加的投标人，凭法人授权委托书现场领取招标文件。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left="330" w:leftChars="0" w:firstLine="0" w:firstLineChars="0"/>
              <w:jc w:val="both"/>
              <w:textAlignment w:val="center"/>
              <w:outlineLvl w:val="9"/>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报名地点：武汉大学中南医院后勤保障部</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left="330" w:leftChars="0" w:firstLine="0" w:firstLineChars="0"/>
              <w:jc w:val="both"/>
              <w:textAlignment w:val="center"/>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报名时间：</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2024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年</w:t>
            </w:r>
            <w:r>
              <w:rPr>
                <w:rFonts w:hint="eastAsia" w:ascii="仿宋" w:hAnsi="仿宋" w:eastAsia="仿宋" w:cs="仿宋"/>
                <w:i w:val="0"/>
                <w:iCs w:val="0"/>
                <w:color w:val="000000" w:themeColor="text1"/>
                <w:kern w:val="0"/>
                <w:sz w:val="28"/>
                <w:szCs w:val="28"/>
                <w:u w:val="single"/>
                <w:lang w:val="en-US" w:eastAsia="zh-CN" w:bidi="ar"/>
                <w14:textFill>
                  <w14:solidFill>
                    <w14:schemeClr w14:val="tx1"/>
                  </w14:solidFill>
                </w14:textFill>
              </w:rPr>
              <w:t xml:space="preserve"> 3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月</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29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日至</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4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月</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2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 xml:space="preserve">日 </w:t>
            </w:r>
            <w:r>
              <w:rPr>
                <w:rFonts w:hint="eastAsia" w:ascii="仿宋" w:hAnsi="仿宋" w:eastAsia="仿宋" w:cs="仿宋"/>
                <w:i w:val="0"/>
                <w:color w:val="auto"/>
                <w:kern w:val="0"/>
                <w:sz w:val="28"/>
                <w:szCs w:val="28"/>
                <w:highlight w:val="none"/>
                <w:u w:val="none"/>
                <w:lang w:val="en-US" w:eastAsia="zh-CN" w:bidi="ar"/>
              </w:rPr>
              <w:t>（综合评议不少于3个工作日）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953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六、（响应/投标）文件的递交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2" w:hRule="atLeast"/>
          <w:jc w:val="center"/>
        </w:trPr>
        <w:tc>
          <w:tcPr>
            <w:tcW w:w="9535" w:type="dxa"/>
            <w:gridSpan w:val="2"/>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exact"/>
              <w:ind w:left="330" w:leftChars="0" w:firstLine="0" w:firstLineChars="0"/>
              <w:jc w:val="left"/>
              <w:textAlignment w:val="center"/>
              <w:outlineLvl w:val="9"/>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文件的递交截止时间：</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 xml:space="preserve"> </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2024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年</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4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月</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3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 xml:space="preserve">日  </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14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:30（北京时间）（逾期送达不予接受）</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exact"/>
              <w:ind w:left="330" w:leftChars="0" w:firstLine="0" w:firstLineChars="0"/>
              <w:jc w:val="left"/>
              <w:textAlignment w:val="center"/>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文件的递交地点</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及方式</w:t>
            </w: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武汉大学中南医院后勤保障部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953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七、（</w:t>
            </w:r>
            <w:r>
              <w:rPr>
                <w:rFonts w:hint="eastAsia" w:ascii="仿宋" w:hAnsi="仿宋" w:eastAsia="仿宋" w:cs="仿宋"/>
                <w:b/>
                <w:bCs/>
                <w:i w:val="0"/>
                <w:color w:val="000000" w:themeColor="text1"/>
                <w:kern w:val="0"/>
                <w:sz w:val="28"/>
                <w:szCs w:val="28"/>
                <w:u w:val="none"/>
                <w:lang w:val="zh-CN" w:eastAsia="zh-CN" w:bidi="ar"/>
                <w14:textFill>
                  <w14:solidFill>
                    <w14:schemeClr w14:val="tx1"/>
                  </w14:solidFill>
                </w14:textFill>
              </w:rPr>
              <w:t>磋商</w:t>
            </w: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/开标）</w:t>
            </w:r>
            <w:r>
              <w:rPr>
                <w:rFonts w:hint="eastAsia" w:ascii="仿宋" w:hAnsi="仿宋" w:eastAsia="仿宋" w:cs="仿宋"/>
                <w:b/>
                <w:bCs/>
                <w:i w:val="0"/>
                <w:color w:val="000000" w:themeColor="text1"/>
                <w:kern w:val="0"/>
                <w:sz w:val="28"/>
                <w:szCs w:val="28"/>
                <w:u w:val="none"/>
                <w:lang w:val="zh-CN" w:eastAsia="zh-CN" w:bidi="ar"/>
                <w14:textFill>
                  <w14:solidFill>
                    <w14:schemeClr w14:val="tx1"/>
                  </w14:solidFill>
                </w14:textFill>
              </w:rPr>
              <w:t>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9535" w:type="dxa"/>
            <w:gridSpan w:val="2"/>
            <w:shd w:val="clear" w:color="auto" w:fill="auto"/>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exact"/>
              <w:ind w:left="330" w:leftChars="0" w:firstLine="0" w:firstLineChars="0"/>
              <w:jc w:val="left"/>
              <w:textAlignment w:val="center"/>
              <w:outlineLvl w:val="9"/>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时间：</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2024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年</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4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月</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3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 xml:space="preserve">日 </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14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:30（北京时间）</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exact"/>
              <w:ind w:left="330" w:leftChars="0" w:firstLine="0" w:firstLineChars="0"/>
              <w:jc w:val="left"/>
              <w:textAlignment w:val="center"/>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地点：</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 xml:space="preserve"> 武汉大学中南医院后勤保障部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4" w:hRule="atLeast"/>
          <w:jc w:val="center"/>
        </w:trPr>
        <w:tc>
          <w:tcPr>
            <w:tcW w:w="953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八、联系方式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8" w:hRule="atLeast"/>
          <w:jc w:val="center"/>
        </w:trPr>
        <w:tc>
          <w:tcPr>
            <w:tcW w:w="953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outlineLvl w:val="9"/>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 xml:space="preserve">招标人：武汉大学中南医院                          </w:t>
            </w:r>
          </w:p>
          <w:p>
            <w:pPr>
              <w:keepNext w:val="0"/>
              <w:keepLines w:val="0"/>
              <w:pageBreakBefore w:val="0"/>
              <w:kinsoku/>
              <w:wordWrap/>
              <w:overflowPunct/>
              <w:topLinePunct w:val="0"/>
              <w:autoSpaceDE/>
              <w:autoSpaceDN/>
              <w:bidi w:val="0"/>
              <w:adjustRightInd/>
              <w:snapToGrid/>
              <w:spacing w:line="360" w:lineRule="exact"/>
              <w:outlineLvl w:val="9"/>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 xml:space="preserve">地  址：武汉市武昌区东湖路169号                                                  </w:t>
            </w:r>
          </w:p>
          <w:p>
            <w:pPr>
              <w:keepNext w:val="0"/>
              <w:keepLines w:val="0"/>
              <w:pageBreakBefore w:val="0"/>
              <w:kinsoku/>
              <w:wordWrap/>
              <w:overflowPunct/>
              <w:topLinePunct w:val="0"/>
              <w:autoSpaceDE/>
              <w:autoSpaceDN/>
              <w:bidi w:val="0"/>
              <w:adjustRightInd/>
              <w:snapToGrid/>
              <w:spacing w:line="360" w:lineRule="exact"/>
              <w:outlineLvl w:val="9"/>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联系人</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及电话</w:t>
            </w: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欧阳老师   67813002</w:t>
            </w: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6" w:hRule="atLeast"/>
          <w:jc w:val="center"/>
        </w:trPr>
        <w:tc>
          <w:tcPr>
            <w:tcW w:w="953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right"/>
              <w:outlineLvl w:val="9"/>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 xml:space="preserve">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 xml:space="preserve">         后勤保障部               </w:t>
            </w:r>
          </w:p>
          <w:p>
            <w:pPr>
              <w:keepNext w:val="0"/>
              <w:keepLines w:val="0"/>
              <w:pageBreakBefore w:val="0"/>
              <w:kinsoku/>
              <w:wordWrap/>
              <w:overflowPunct/>
              <w:topLinePunct w:val="0"/>
              <w:autoSpaceDE/>
              <w:autoSpaceDN/>
              <w:bidi w:val="0"/>
              <w:adjustRightInd/>
              <w:snapToGrid/>
              <w:spacing w:line="360" w:lineRule="exact"/>
              <w:jc w:val="right"/>
              <w:outlineLvl w:val="9"/>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 xml:space="preserve"> </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2024 </w:t>
            </w: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年</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3 </w:t>
            </w: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月</w:t>
            </w:r>
            <w:r>
              <w:rPr>
                <w:rFonts w:hint="eastAsia" w:ascii="仿宋" w:hAnsi="仿宋" w:eastAsia="仿宋" w:cs="仿宋"/>
                <w:i w:val="0"/>
                <w:color w:val="000000" w:themeColor="text1"/>
                <w:kern w:val="0"/>
                <w:sz w:val="28"/>
                <w:szCs w:val="28"/>
                <w:u w:val="single"/>
                <w:lang w:val="en-US" w:eastAsia="zh-CN" w:bidi="ar"/>
                <w14:textFill>
                  <w14:solidFill>
                    <w14:schemeClr w14:val="tx1"/>
                  </w14:solidFill>
                </w14:textFill>
              </w:rPr>
              <w:t xml:space="preserve"> 28 </w:t>
            </w:r>
            <w:r>
              <w:rPr>
                <w:rFonts w:hint="eastAsia" w:ascii="仿宋" w:hAnsi="仿宋" w:eastAsia="仿宋" w:cs="仿宋"/>
                <w:i w:val="0"/>
                <w:color w:val="000000" w:themeColor="text1"/>
                <w:kern w:val="0"/>
                <w:sz w:val="28"/>
                <w:szCs w:val="28"/>
                <w:u w:val="none"/>
                <w:lang w:val="zh-CN" w:eastAsia="zh-CN" w:bidi="ar"/>
                <w14:textFill>
                  <w14:solidFill>
                    <w14:schemeClr w14:val="tx1"/>
                  </w14:solidFill>
                </w14:textFill>
              </w:rPr>
              <w:t xml:space="preserve">日 </w:t>
            </w: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 xml:space="preserve">   </w:t>
            </w:r>
          </w:p>
        </w:tc>
      </w:tr>
    </w:tbl>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第二章  采购需求</w:t>
      </w:r>
    </w:p>
    <w:p>
      <w:pPr>
        <w:numPr>
          <w:ilvl w:val="0"/>
          <w:numId w:val="4"/>
        </w:numPr>
        <w:jc w:val="both"/>
        <w:rPr>
          <w:rFonts w:hint="eastAsia" w:ascii="宋体" w:hAnsi="宋体" w:eastAsia="宋体" w:cs="宋体"/>
          <w:b w:val="0"/>
          <w:bCs/>
          <w:color w:val="000000"/>
          <w:kern w:val="0"/>
          <w:sz w:val="24"/>
          <w:szCs w:val="24"/>
          <w:lang w:val="en-US" w:eastAsia="zh-CN" w:bidi="ar"/>
        </w:rPr>
      </w:pPr>
      <w:r>
        <w:rPr>
          <w:rFonts w:hint="eastAsia" w:ascii="仿宋" w:hAnsi="仿宋" w:eastAsia="仿宋" w:cs="仿宋"/>
          <w:b/>
          <w:bCs/>
          <w:sz w:val="28"/>
          <w:szCs w:val="28"/>
          <w:lang w:val="en-US" w:eastAsia="zh-CN"/>
        </w:rPr>
        <w:t>项目概况</w:t>
      </w:r>
    </w:p>
    <w:p>
      <w:pPr>
        <w:adjustRightInd w:val="0"/>
        <w:snapToGrid w:val="0"/>
        <w:spacing w:line="360" w:lineRule="auto"/>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建设地点：武汉大学中南医院8号楼</w:t>
      </w:r>
    </w:p>
    <w:p>
      <w:pPr>
        <w:pStyle w:val="5"/>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项目建设概况：本项目为武汉大学中南医院重大公共卫生应急储备大楼专用增容工程项目.根据供电公司批复的&lt;高压业扩报装供电方案答复函&gt;的要求。</w:t>
      </w:r>
    </w:p>
    <w:p>
      <w:pPr>
        <w:pStyle w:val="5"/>
        <w:numPr>
          <w:ilvl w:val="0"/>
          <w:numId w:val="5"/>
        </w:num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该项目供电方案为主供三回电源:由蔡家嘴变电站6#母线嘴613间隔出待建准专线，至待建环网箱03间隔以电缆方式至该户本期新建专用中心配电室,对其供电,供电电压等级:10千伏;供电容量5500VA。</w:t>
      </w:r>
    </w:p>
    <w:p>
      <w:pPr>
        <w:pStyle w:val="5"/>
        <w:numPr>
          <w:ilvl w:val="0"/>
          <w:numId w:val="5"/>
        </w:num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主供四回电源:由汉街变电站5#母线汉504间隔出待建准专线，至待建环网箱04间隔以电缆方式至该户本期新建专用中心配电室,对其供电,供电电压等级:10千伏;供电容量5500VA;</w:t>
      </w:r>
    </w:p>
    <w:p>
      <w:pPr>
        <w:pStyle w:val="5"/>
        <w:numPr>
          <w:ilvl w:val="0"/>
          <w:numId w:val="5"/>
        </w:num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包含8号中心配的高压设备和中心配系统建设，以及土建和标准化建设。</w:t>
      </w:r>
    </w:p>
    <w:p>
      <w:pPr>
        <w:pStyle w:val="5"/>
        <w:numPr>
          <w:ilvl w:val="0"/>
          <w:numId w:val="5"/>
        </w:num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包含质子中心配电高低压成套设备和系统建设（质子中心预留）。规模：约1700万元。。 </w:t>
      </w:r>
    </w:p>
    <w:p>
      <w:pPr>
        <w:snapToGrid w:val="0"/>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服务期限：10 日历天；</w:t>
      </w:r>
    </w:p>
    <w:p>
      <w:pPr>
        <w:numPr>
          <w:ilvl w:val="0"/>
          <w:numId w:val="4"/>
        </w:numPr>
        <w:jc w:val="both"/>
        <w:rPr>
          <w:rFonts w:hint="eastAsia" w:ascii="宋体" w:hAnsi="宋体" w:eastAsia="宋体" w:cs="宋体"/>
          <w:b w:val="0"/>
          <w:bCs/>
          <w:color w:val="000000"/>
          <w:kern w:val="0"/>
          <w:sz w:val="24"/>
          <w:szCs w:val="24"/>
          <w:lang w:val="en-US" w:eastAsia="zh-CN" w:bidi="ar"/>
        </w:rPr>
      </w:pPr>
      <w:r>
        <w:rPr>
          <w:rFonts w:hint="eastAsia" w:ascii="仿宋" w:hAnsi="仿宋" w:eastAsia="仿宋" w:cs="仿宋"/>
          <w:b/>
          <w:bCs/>
          <w:sz w:val="28"/>
          <w:szCs w:val="28"/>
          <w:lang w:val="en-US" w:eastAsia="zh-CN"/>
        </w:rPr>
        <w:t>采购范围</w:t>
      </w:r>
    </w:p>
    <w:p>
      <w:pPr>
        <w:pStyle w:val="5"/>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根据武汉大学中南医院重大公共卫生应急储备大楼建设供配电项目供电答复函和</w:t>
      </w:r>
      <w:r>
        <w:rPr>
          <w:rFonts w:hint="eastAsia" w:ascii="仿宋" w:hAnsi="仿宋" w:eastAsia="仿宋" w:cs="仿宋"/>
          <w:kern w:val="2"/>
          <w:sz w:val="28"/>
          <w:szCs w:val="28"/>
          <w:lang w:val="en-US" w:eastAsia="zh-CN" w:bidi="ar-SA"/>
        </w:rPr>
        <w:t>8号楼</w:t>
      </w:r>
      <w:r>
        <w:rPr>
          <w:rFonts w:hint="eastAsia" w:ascii="仿宋" w:hAnsi="仿宋" w:eastAsia="仿宋" w:cs="仿宋"/>
          <w:sz w:val="28"/>
          <w:szCs w:val="28"/>
          <w:lang w:val="en-US" w:eastAsia="zh-CN"/>
        </w:rPr>
        <w:t>建筑院设计图纸，根据医院用电需求，遵照供电设计相关规范要求，对本项目进行初步设计，并根据医院确认的初步设计编制项目概算。</w:t>
      </w:r>
    </w:p>
    <w:p>
      <w:pPr>
        <w:pStyle w:val="5"/>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三、服务要求</w:t>
      </w:r>
    </w:p>
    <w:p>
      <w:pPr>
        <w:pStyle w:val="5"/>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1、采购人不集中组织踏勘现场活动，投标人须自行踏勘现场，踏勘费用自理，并对其自身安全负责。</w:t>
      </w:r>
    </w:p>
    <w:p>
      <w:pPr>
        <w:pStyle w:val="5"/>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2、设计符合国家及地方设计相关标准、规范、规定。</w:t>
      </w:r>
    </w:p>
    <w:p>
      <w:pPr>
        <w:pStyle w:val="5"/>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3、对本项目的设计总体方案合理可行，设计思想正确，布局合理，功能设计深度合理，其设计内容及深度要求按《建筑工程方案设计招标技术文件编制深度规定》《建筑工程设计文件编制深度规定》执行。</w:t>
      </w:r>
    </w:p>
    <w:p>
      <w:pPr>
        <w:pStyle w:val="5"/>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4、设计团队成员不得少于4人。</w:t>
      </w:r>
    </w:p>
    <w:p>
      <w:pPr>
        <w:pStyle w:val="5"/>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5、成果要求：</w:t>
      </w:r>
    </w:p>
    <w:p>
      <w:pPr>
        <w:pStyle w:val="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（1）编制的项目预算书、报告书必须符合各级相关行政主管部门制定的编制原则、编制范围等要点的规定；</w:t>
      </w:r>
    </w:p>
    <w:p>
      <w:pPr>
        <w:pStyle w:val="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（2）图纸、表格及文本必须做到清晰、完整、表达准确，同类图纸规格应尽量统一；</w:t>
      </w:r>
    </w:p>
    <w:p>
      <w:pPr>
        <w:pStyle w:val="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（3）项目预算书、报告书不少于6套。文本文件规格为A4。全部成果（包括最终报告、图纸、数据表格等）均应制作电子文件，并提供优盘及光盘各1套。</w:t>
      </w:r>
    </w:p>
    <w:p>
      <w:pPr>
        <w:pStyle w:val="5"/>
        <w:rPr>
          <w:rFonts w:hint="eastAsia" w:ascii="仿宋" w:hAnsi="仿宋" w:eastAsia="仿宋" w:cs="仿宋"/>
          <w:sz w:val="28"/>
          <w:szCs w:val="28"/>
          <w:lang w:val="en-US" w:eastAsia="zh-CN"/>
        </w:rPr>
      </w:pPr>
    </w:p>
    <w:p>
      <w:pPr>
        <w:ind w:firstLine="2891" w:firstLineChars="800"/>
        <w:jc w:val="both"/>
        <w:rPr>
          <w:rFonts w:hint="default"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第三章 评定办法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b/>
          <w:bCs/>
          <w:sz w:val="28"/>
          <w:szCs w:val="28"/>
          <w:highlight w:val="none"/>
          <w:lang w:val="en-US" w:eastAsia="zh-CN"/>
        </w:rPr>
        <w:t>综合评议：</w:t>
      </w:r>
      <w:r>
        <w:rPr>
          <w:rFonts w:hint="eastAsia" w:ascii="仿宋" w:hAnsi="仿宋" w:eastAsia="仿宋" w:cs="仿宋"/>
          <w:sz w:val="28"/>
          <w:szCs w:val="28"/>
          <w:highlight w:val="none"/>
          <w:lang w:val="en-US" w:eastAsia="zh-CN"/>
        </w:rPr>
        <w:t>评分表（根据项目特征从技术、商务、价格三方面设置，满分 100 分）（说明：服务类采购价格分不低于10分，货物类采购价格分不低于30分）</w:t>
      </w:r>
    </w:p>
    <w:p>
      <w:pPr>
        <w:pStyle w:val="5"/>
        <w:keepNext w:val="0"/>
        <w:keepLines w:val="0"/>
        <w:pageBreakBefore w:val="0"/>
        <w:widowControl w:val="0"/>
        <w:kinsoku/>
        <w:wordWrap/>
        <w:overflowPunct/>
        <w:topLinePunct w:val="0"/>
        <w:autoSpaceDE/>
        <w:autoSpaceDN/>
        <w:bidi w:val="0"/>
        <w:adjustRightInd/>
        <w:snapToGrid/>
        <w:ind w:firstLine="3340" w:firstLineChars="1000"/>
        <w:jc w:val="both"/>
        <w:textAlignment w:val="auto"/>
        <w:rPr>
          <w:rFonts w:hint="eastAsia" w:ascii="宋体" w:hAnsi="宋体" w:eastAsia="宋体" w:cs="宋体"/>
          <w:spacing w:val="7"/>
          <w:sz w:val="32"/>
          <w:szCs w:val="32"/>
          <w:lang w:val="en-US" w:eastAsia="zh-CN"/>
          <w14:textOutline w14:w="3795" w14:cap="sq" w14:cmpd="sng">
            <w14:solidFill>
              <w14:srgbClr w14:val="000000"/>
            </w14:solidFill>
            <w14:prstDash w14:val="solid"/>
            <w14:bevel/>
          </w14:textOutline>
        </w:rPr>
      </w:pPr>
      <w:r>
        <w:rPr>
          <w:rFonts w:ascii="宋体" w:hAnsi="宋体" w:eastAsia="宋体" w:cs="宋体"/>
          <w:spacing w:val="7"/>
          <w:sz w:val="32"/>
          <w:szCs w:val="32"/>
          <w14:textOutline w14:w="3795" w14:cap="sq" w14:cmpd="sng">
            <w14:solidFill>
              <w14:srgbClr w14:val="000000"/>
            </w14:solidFill>
            <w14:prstDash w14:val="solid"/>
            <w14:bevel/>
          </w14:textOutline>
        </w:rPr>
        <w:t>《评分细则表》</w:t>
      </w:r>
    </w:p>
    <w:tbl>
      <w:tblPr>
        <w:tblStyle w:val="8"/>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155"/>
        <w:gridCol w:w="1020"/>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1" w:type="dxa"/>
          </w:tcPr>
          <w:p>
            <w:pPr>
              <w:spacing w:line="360" w:lineRule="exact"/>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评标项目</w:t>
            </w:r>
          </w:p>
        </w:tc>
        <w:tc>
          <w:tcPr>
            <w:tcW w:w="1155" w:type="dxa"/>
          </w:tcPr>
          <w:p>
            <w:pPr>
              <w:spacing w:line="360" w:lineRule="exact"/>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评标分项</w:t>
            </w:r>
          </w:p>
        </w:tc>
        <w:tc>
          <w:tcPr>
            <w:tcW w:w="1020" w:type="dxa"/>
          </w:tcPr>
          <w:p>
            <w:pPr>
              <w:spacing w:line="360" w:lineRule="exact"/>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分值</w:t>
            </w:r>
          </w:p>
        </w:tc>
        <w:tc>
          <w:tcPr>
            <w:tcW w:w="5805" w:type="dxa"/>
          </w:tcPr>
          <w:p>
            <w:pPr>
              <w:spacing w:line="360" w:lineRule="exact"/>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子项目及分值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Align w:val="center"/>
          </w:tcPr>
          <w:p>
            <w:pPr>
              <w:spacing w:line="360" w:lineRule="exact"/>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投标报价（30分）</w:t>
            </w:r>
          </w:p>
        </w:tc>
        <w:tc>
          <w:tcPr>
            <w:tcW w:w="1155" w:type="dxa"/>
          </w:tcPr>
          <w:p>
            <w:pPr>
              <w:spacing w:line="360" w:lineRule="exact"/>
              <w:jc w:val="center"/>
              <w:rPr>
                <w:rFonts w:hint="eastAsia" w:ascii="仿宋" w:hAnsi="仿宋" w:eastAsia="仿宋" w:cs="仿宋"/>
                <w:sz w:val="24"/>
                <w:szCs w:val="24"/>
                <w:lang w:val="en-US" w:eastAsia="en-US"/>
              </w:rPr>
            </w:pPr>
          </w:p>
        </w:tc>
        <w:tc>
          <w:tcPr>
            <w:tcW w:w="1020" w:type="dxa"/>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30分</w:t>
            </w:r>
          </w:p>
        </w:tc>
        <w:tc>
          <w:tcPr>
            <w:tcW w:w="5805" w:type="dxa"/>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价格分的计算：采用低价优先法计算，满足磋商文件要求且最后报价最低的供应商的</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价格为磋商基准价，其价格分为满分。其他供应商的价格分统一按照下列公式计算：</w:t>
            </w:r>
          </w:p>
          <w:p>
            <w:pPr>
              <w:spacing w:line="360" w:lineRule="exact"/>
              <w:jc w:val="left"/>
              <w:rPr>
                <w:rFonts w:hint="eastAsia" w:ascii="仿宋" w:hAnsi="仿宋" w:eastAsia="仿宋" w:cs="仿宋"/>
                <w:sz w:val="24"/>
                <w:szCs w:val="24"/>
                <w:lang w:val="en-US" w:eastAsia="en-US"/>
              </w:rPr>
            </w:pPr>
            <w:r>
              <w:rPr>
                <w:rFonts w:hint="eastAsia" w:ascii="仿宋" w:hAnsi="仿宋" w:eastAsia="仿宋" w:cs="仿宋"/>
                <w:sz w:val="24"/>
                <w:szCs w:val="24"/>
              </w:rPr>
              <w:t>价格部分得分=（磋商基准价/最后报价）×磋商基准价×100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Merge w:val="restart"/>
            <w:vAlign w:val="center"/>
          </w:tcPr>
          <w:p>
            <w:pPr>
              <w:spacing w:line="360" w:lineRule="exact"/>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商务部分 （30 分）</w:t>
            </w:r>
          </w:p>
        </w:tc>
        <w:tc>
          <w:tcPr>
            <w:tcW w:w="1155" w:type="dxa"/>
            <w:vAlign w:val="center"/>
          </w:tcPr>
          <w:p>
            <w:pPr>
              <w:spacing w:line="360" w:lineRule="exact"/>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企业资质及信誉</w:t>
            </w:r>
          </w:p>
        </w:tc>
        <w:tc>
          <w:tcPr>
            <w:tcW w:w="1020" w:type="dxa"/>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8分</w:t>
            </w:r>
          </w:p>
        </w:tc>
        <w:tc>
          <w:tcPr>
            <w:tcW w:w="5805" w:type="dxa"/>
          </w:tcPr>
          <w:p>
            <w:pPr>
              <w:spacing w:line="36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投标人具有有效期内的ISO9001质量管理体系认证证书，得1分；</w:t>
            </w:r>
          </w:p>
          <w:p>
            <w:pPr>
              <w:spacing w:line="36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投标人具有有效期内的ISO14001环境体系认证证书，得1分；</w:t>
            </w:r>
          </w:p>
          <w:p>
            <w:pPr>
              <w:spacing w:line="36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投标人具有有效期内的ISO45001 或OHSAS18001 职业健康安全管理体系认证证书，得1分；</w:t>
            </w:r>
          </w:p>
          <w:p>
            <w:pPr>
              <w:spacing w:line="36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投标人信誉良好，并获得重合同守信用证书， 企业信用AAA等级证书,AAA级资信等级证书，诚信经营示范证书等，每项得1分，本项最多5分。</w:t>
            </w:r>
          </w:p>
          <w:p>
            <w:pPr>
              <w:spacing w:line="36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需提供相应证书复印件加盖投标人单位公章。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Merge w:val="continue"/>
          </w:tcPr>
          <w:p>
            <w:pPr>
              <w:spacing w:line="360" w:lineRule="exact"/>
              <w:jc w:val="center"/>
              <w:rPr>
                <w:rFonts w:hint="eastAsia" w:ascii="仿宋" w:hAnsi="仿宋" w:eastAsia="仿宋" w:cs="仿宋"/>
                <w:sz w:val="24"/>
                <w:szCs w:val="24"/>
                <w:lang w:val="en-US" w:eastAsia="en-US"/>
              </w:rPr>
            </w:pPr>
          </w:p>
        </w:tc>
        <w:tc>
          <w:tcPr>
            <w:tcW w:w="1155" w:type="dxa"/>
            <w:vAlign w:val="center"/>
          </w:tcPr>
          <w:p>
            <w:pPr>
              <w:spacing w:line="360" w:lineRule="exact"/>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类似项目业绩</w:t>
            </w:r>
          </w:p>
        </w:tc>
        <w:tc>
          <w:tcPr>
            <w:tcW w:w="1020" w:type="dxa"/>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6分</w:t>
            </w:r>
          </w:p>
        </w:tc>
        <w:tc>
          <w:tcPr>
            <w:tcW w:w="5805" w:type="dxa"/>
          </w:tcPr>
          <w:p>
            <w:pPr>
              <w:spacing w:line="36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投标人提供2021年以来承接供电容量≥11000KVA的单项专用供配电工程设计业绩， 每提供一项得 2 分，最高得6 分。</w:t>
            </w:r>
          </w:p>
          <w:p>
            <w:pPr>
              <w:spacing w:line="36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sz w:val="24"/>
                <w:szCs w:val="24"/>
                <w:highlight w:val="none"/>
              </w:rPr>
              <w:t>须提供合同书复印件加盖投标人单位公章。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Merge w:val="continue"/>
          </w:tcPr>
          <w:p>
            <w:pPr>
              <w:spacing w:line="360" w:lineRule="exact"/>
              <w:jc w:val="center"/>
              <w:rPr>
                <w:rFonts w:hint="eastAsia" w:ascii="仿宋" w:hAnsi="仿宋" w:eastAsia="仿宋" w:cs="仿宋"/>
                <w:sz w:val="24"/>
                <w:szCs w:val="24"/>
                <w:lang w:val="en-US" w:eastAsia="en-US"/>
              </w:rPr>
            </w:pPr>
          </w:p>
        </w:tc>
        <w:tc>
          <w:tcPr>
            <w:tcW w:w="1155" w:type="dxa"/>
            <w:vAlign w:val="center"/>
          </w:tcPr>
          <w:p>
            <w:pPr>
              <w:spacing w:line="360" w:lineRule="exact"/>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项目设计团队</w:t>
            </w:r>
          </w:p>
        </w:tc>
        <w:tc>
          <w:tcPr>
            <w:tcW w:w="1020" w:type="dxa"/>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16分</w:t>
            </w:r>
          </w:p>
        </w:tc>
        <w:tc>
          <w:tcPr>
            <w:tcW w:w="5805" w:type="dxa"/>
          </w:tcPr>
          <w:p>
            <w:pPr>
              <w:spacing w:line="36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拟派设计</w:t>
            </w:r>
            <w:r>
              <w:rPr>
                <w:rFonts w:hint="eastAsia" w:ascii="仿宋" w:hAnsi="仿宋" w:eastAsia="仿宋" w:cs="仿宋"/>
                <w:b w:val="0"/>
                <w:bCs w:val="0"/>
                <w:color w:val="000000"/>
                <w:sz w:val="24"/>
                <w:szCs w:val="24"/>
                <w:lang w:val="en-US" w:eastAsia="zh-CN"/>
              </w:rPr>
              <w:t>团队：</w:t>
            </w:r>
          </w:p>
          <w:p>
            <w:pPr>
              <w:spacing w:line="36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bCs w:val="0"/>
                <w:sz w:val="24"/>
                <w:szCs w:val="24"/>
              </w:rPr>
              <w:t>拟派</w:t>
            </w:r>
            <w:r>
              <w:rPr>
                <w:rFonts w:hint="eastAsia" w:ascii="仿宋" w:hAnsi="仿宋" w:eastAsia="仿宋" w:cs="仿宋"/>
                <w:bCs w:val="0"/>
                <w:sz w:val="24"/>
                <w:szCs w:val="24"/>
                <w:lang w:val="en-US" w:eastAsia="zh-CN"/>
              </w:rPr>
              <w:t>设计负责人</w:t>
            </w:r>
            <w:r>
              <w:rPr>
                <w:rFonts w:hint="eastAsia" w:ascii="仿宋" w:hAnsi="仿宋" w:eastAsia="仿宋" w:cs="仿宋"/>
                <w:bCs w:val="0"/>
                <w:sz w:val="24"/>
                <w:szCs w:val="24"/>
              </w:rPr>
              <w:t>具备</w:t>
            </w:r>
            <w:r>
              <w:rPr>
                <w:rFonts w:hint="eastAsia" w:ascii="仿宋" w:hAnsi="仿宋" w:eastAsia="仿宋" w:cs="仿宋"/>
                <w:bCs w:val="0"/>
                <w:sz w:val="24"/>
                <w:szCs w:val="24"/>
                <w:lang w:val="en-US" w:eastAsia="zh-CN"/>
              </w:rPr>
              <w:t>注册电气工程师</w:t>
            </w:r>
            <w:r>
              <w:rPr>
                <w:rFonts w:hint="eastAsia" w:ascii="仿宋" w:hAnsi="仿宋" w:eastAsia="仿宋" w:cs="仿宋"/>
                <w:bCs w:val="0"/>
                <w:sz w:val="24"/>
                <w:szCs w:val="24"/>
              </w:rPr>
              <w:t>执业资格</w:t>
            </w:r>
            <w:r>
              <w:rPr>
                <w:rFonts w:hint="eastAsia" w:ascii="仿宋" w:hAnsi="仿宋" w:eastAsia="仿宋" w:cs="仿宋"/>
                <w:bCs w:val="0"/>
                <w:sz w:val="24"/>
                <w:szCs w:val="24"/>
                <w:lang w:val="en-US" w:eastAsia="zh-CN"/>
              </w:rPr>
              <w:t>证2分；</w:t>
            </w:r>
            <w:r>
              <w:rPr>
                <w:rFonts w:hint="eastAsia" w:ascii="仿宋" w:hAnsi="仿宋" w:eastAsia="仿宋" w:cs="仿宋"/>
                <w:b w:val="0"/>
                <w:bCs w:val="0"/>
                <w:color w:val="000000"/>
                <w:sz w:val="24"/>
                <w:szCs w:val="24"/>
              </w:rPr>
              <w:t>具有</w:t>
            </w:r>
            <w:r>
              <w:rPr>
                <w:rFonts w:hint="eastAsia" w:ascii="仿宋" w:hAnsi="仿宋" w:eastAsia="仿宋" w:cs="仿宋"/>
                <w:b w:val="0"/>
                <w:bCs w:val="0"/>
                <w:color w:val="000000"/>
                <w:sz w:val="24"/>
                <w:szCs w:val="24"/>
                <w:lang w:val="en-US" w:eastAsia="zh-CN"/>
              </w:rPr>
              <w:t>高级职称1分；</w:t>
            </w:r>
            <w:r>
              <w:rPr>
                <w:rFonts w:hint="eastAsia" w:ascii="仿宋" w:hAnsi="仿宋" w:eastAsia="仿宋" w:cs="仿宋"/>
                <w:b w:val="0"/>
                <w:bCs w:val="0"/>
                <w:color w:val="000000"/>
                <w:sz w:val="24"/>
                <w:szCs w:val="24"/>
              </w:rPr>
              <w:t>中级职称</w:t>
            </w:r>
            <w:r>
              <w:rPr>
                <w:rFonts w:hint="eastAsia" w:ascii="仿宋" w:hAnsi="仿宋" w:eastAsia="仿宋" w:cs="仿宋"/>
                <w:b w:val="0"/>
                <w:bCs w:val="0"/>
                <w:color w:val="000000"/>
                <w:sz w:val="24"/>
                <w:szCs w:val="24"/>
                <w:lang w:val="en-US" w:eastAsia="zh-CN"/>
              </w:rPr>
              <w:t>0.5分；其它0分；</w:t>
            </w:r>
          </w:p>
          <w:p>
            <w:pPr>
              <w:spacing w:line="36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b w:val="0"/>
                <w:bCs w:val="0"/>
                <w:color w:val="000000"/>
                <w:sz w:val="24"/>
                <w:szCs w:val="24"/>
                <w:lang w:val="en-US" w:eastAsia="zh-CN"/>
              </w:rPr>
              <w:t>拟派设计负责人同时具备一级注册建造师1分，二级注册建造师0.5分；</w:t>
            </w:r>
          </w:p>
          <w:p>
            <w:pPr>
              <w:spacing w:line="36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（3）拟派设计负责人有全日制本科及以上学历1分，专科学历0.5分；</w:t>
            </w:r>
          </w:p>
          <w:p>
            <w:pPr>
              <w:spacing w:line="36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（4）拟派设计负责人有类似项目业绩，每提供一项类似设计项目业绩得1分，最高得3 分；</w:t>
            </w:r>
          </w:p>
          <w:p>
            <w:pPr>
              <w:spacing w:line="36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（5）拟任技术负责人具有电力工程技术高级职称2分，中级职称1分，其它0分；</w:t>
            </w:r>
          </w:p>
          <w:p>
            <w:pPr>
              <w:spacing w:line="36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（6）拟任设计团队（除设计负责人及技术负责人外），</w:t>
            </w:r>
          </w:p>
          <w:p>
            <w:pPr>
              <w:spacing w:line="360" w:lineRule="exact"/>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具</w:t>
            </w:r>
            <w:r>
              <w:rPr>
                <w:rFonts w:hint="eastAsia" w:ascii="仿宋" w:hAnsi="仿宋" w:eastAsia="仿宋" w:cs="仿宋"/>
                <w:b w:val="0"/>
                <w:bCs w:val="0"/>
                <w:color w:val="000000"/>
                <w:sz w:val="24"/>
                <w:szCs w:val="24"/>
              </w:rPr>
              <w:t>有中级及以上职称证书，每提供1人得 2 分，最高得 6 分。</w:t>
            </w:r>
          </w:p>
          <w:p>
            <w:pPr>
              <w:spacing w:line="360" w:lineRule="exact"/>
              <w:jc w:val="left"/>
              <w:rPr>
                <w:rFonts w:hint="eastAsia" w:ascii="仿宋" w:hAnsi="仿宋" w:eastAsia="仿宋" w:cs="仿宋"/>
                <w:b w:val="0"/>
                <w:bCs w:val="0"/>
                <w:color w:val="000000"/>
                <w:sz w:val="24"/>
                <w:szCs w:val="24"/>
                <w:lang w:val="en-US" w:eastAsia="en-US"/>
              </w:rPr>
            </w:pPr>
            <w:r>
              <w:rPr>
                <w:rFonts w:hint="eastAsia" w:ascii="仿宋" w:hAnsi="仿宋" w:eastAsia="仿宋" w:cs="仿宋"/>
                <w:b w:val="0"/>
                <w:bCs w:val="0"/>
                <w:color w:val="000000"/>
                <w:sz w:val="24"/>
                <w:szCs w:val="24"/>
                <w:lang w:val="en-US" w:eastAsia="zh-CN"/>
              </w:rPr>
              <w:t>须</w:t>
            </w:r>
            <w:r>
              <w:rPr>
                <w:rFonts w:hint="eastAsia" w:ascii="仿宋" w:hAnsi="仿宋" w:eastAsia="仿宋" w:cs="仿宋"/>
                <w:b w:val="0"/>
                <w:bCs w:val="0"/>
                <w:color w:val="000000"/>
                <w:sz w:val="24"/>
                <w:szCs w:val="24"/>
              </w:rPr>
              <w:t>提供劳动合同</w:t>
            </w:r>
            <w:r>
              <w:rPr>
                <w:rFonts w:hint="eastAsia" w:ascii="仿宋" w:hAnsi="仿宋" w:eastAsia="仿宋" w:cs="仿宋"/>
                <w:b w:val="0"/>
                <w:bCs w:val="0"/>
                <w:color w:val="000000"/>
                <w:sz w:val="24"/>
                <w:szCs w:val="24"/>
                <w:lang w:eastAsia="zh-CN"/>
              </w:rPr>
              <w:t>、</w:t>
            </w:r>
            <w:r>
              <w:rPr>
                <w:rFonts w:hint="eastAsia" w:ascii="仿宋" w:hAnsi="仿宋" w:eastAsia="仿宋" w:cs="仿宋"/>
                <w:b w:val="0"/>
                <w:bCs w:val="0"/>
                <w:color w:val="000000"/>
                <w:sz w:val="24"/>
                <w:szCs w:val="24"/>
                <w:lang w:val="en-US" w:eastAsia="zh-CN"/>
              </w:rPr>
              <w:t>社保、</w:t>
            </w:r>
            <w:r>
              <w:rPr>
                <w:rFonts w:hint="eastAsia" w:ascii="仿宋" w:hAnsi="仿宋" w:eastAsia="仿宋" w:cs="仿宋"/>
                <w:b w:val="0"/>
                <w:bCs w:val="0"/>
                <w:color w:val="000000"/>
                <w:sz w:val="24"/>
                <w:szCs w:val="24"/>
              </w:rPr>
              <w:t>身份证、职称证</w:t>
            </w:r>
            <w:r>
              <w:rPr>
                <w:rFonts w:hint="eastAsia" w:ascii="仿宋" w:hAnsi="仿宋" w:eastAsia="仿宋" w:cs="仿宋"/>
                <w:b w:val="0"/>
                <w:bCs w:val="0"/>
                <w:color w:val="000000"/>
                <w:sz w:val="24"/>
                <w:szCs w:val="24"/>
                <w:lang w:val="en-US" w:eastAsia="zh-CN"/>
              </w:rPr>
              <w:t>及相应证明材料，并</w:t>
            </w:r>
            <w:r>
              <w:rPr>
                <w:rFonts w:hint="eastAsia" w:ascii="仿宋" w:hAnsi="仿宋" w:eastAsia="仿宋" w:cs="仿宋"/>
                <w:b w:val="0"/>
                <w:bCs w:val="0"/>
                <w:color w:val="000000"/>
                <w:sz w:val="24"/>
                <w:szCs w:val="24"/>
              </w:rPr>
              <w:t>加盖投标人单位公章</w:t>
            </w:r>
            <w:r>
              <w:rPr>
                <w:rFonts w:hint="eastAsia" w:ascii="仿宋" w:hAnsi="仿宋" w:eastAsia="仿宋" w:cs="仿宋"/>
                <w:b w:val="0"/>
                <w:bCs w:val="0"/>
                <w:color w:val="000000"/>
                <w:sz w:val="24"/>
                <w:szCs w:val="24"/>
                <w:lang w:eastAsia="zh-CN"/>
              </w:rPr>
              <w:t>，</w:t>
            </w:r>
            <w:r>
              <w:rPr>
                <w:rFonts w:hint="eastAsia" w:ascii="仿宋" w:hAnsi="仿宋" w:eastAsia="仿宋" w:cs="仿宋"/>
                <w:b w:val="0"/>
                <w:bCs w:val="0"/>
                <w:color w:val="000000"/>
                <w:sz w:val="24"/>
                <w:szCs w:val="24"/>
              </w:rPr>
              <w:t>证明材料不齐全不得分。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Merge w:val="restart"/>
            <w:vAlign w:val="center"/>
          </w:tcPr>
          <w:p>
            <w:pPr>
              <w:spacing w:line="360" w:lineRule="exact"/>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设计方案 （40 分）</w:t>
            </w:r>
          </w:p>
        </w:tc>
        <w:tc>
          <w:tcPr>
            <w:tcW w:w="1155" w:type="dxa"/>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设计规范</w:t>
            </w:r>
          </w:p>
        </w:tc>
        <w:tc>
          <w:tcPr>
            <w:tcW w:w="1020" w:type="dxa"/>
            <w:vAlign w:val="center"/>
          </w:tcPr>
          <w:p>
            <w:pPr>
              <w:spacing w:line="360" w:lineRule="exact"/>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8分</w:t>
            </w:r>
          </w:p>
        </w:tc>
        <w:tc>
          <w:tcPr>
            <w:tcW w:w="5805" w:type="dxa"/>
          </w:tcPr>
          <w:p>
            <w:pPr>
              <w:spacing w:line="360" w:lineRule="exact"/>
              <w:jc w:val="left"/>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符合国家及地方设计相关标准、规范、规定。              （1）合理性：提出的设计规范合理、恰当；                （2）完整性：设计规范内容必须完整；                   （3）简洁性：在不复杂、可理解的方式下，条理清晰，便于理 解易读；                                         （4）针对性：设计规范必须切合本项目实际情况，根据响应文件要求提出操作性强的服务承诺。                 对上述评审内容进行打分，评审内容完全满足4项评审标准的得8分，满足3项的得6分，满足2项的得4分，满足1项的得2分， 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Merge w:val="continue"/>
          </w:tcPr>
          <w:p>
            <w:pPr>
              <w:spacing w:line="360" w:lineRule="exact"/>
              <w:jc w:val="center"/>
              <w:rPr>
                <w:rFonts w:hint="eastAsia" w:ascii="仿宋" w:hAnsi="仿宋" w:eastAsia="仿宋" w:cs="仿宋"/>
                <w:sz w:val="24"/>
                <w:szCs w:val="24"/>
                <w:lang w:val="en-US" w:eastAsia="en-US"/>
              </w:rPr>
            </w:pPr>
          </w:p>
        </w:tc>
        <w:tc>
          <w:tcPr>
            <w:tcW w:w="1155" w:type="dxa"/>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设计方案</w:t>
            </w:r>
          </w:p>
        </w:tc>
        <w:tc>
          <w:tcPr>
            <w:tcW w:w="1020" w:type="dxa"/>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32分</w:t>
            </w:r>
          </w:p>
        </w:tc>
        <w:tc>
          <w:tcPr>
            <w:tcW w:w="5805" w:type="dxa"/>
          </w:tcPr>
          <w:p>
            <w:pPr>
              <w:spacing w:line="360" w:lineRule="exact"/>
              <w:jc w:val="left"/>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对本项目的设计总体方案合理可行，设计思想正确，布局合理，功能设计深度合理。                                  （1）合理性：提出的设设计方案合理、恰当；              （2）完整性：设计方案内容必须完整；                   （3）简洁性：在不复杂、可理解的方式下，条理清晰，便于理 解易读；                                         （4）针对性：设计方案必须切合本项目实际情况，根据响应文 件要求提出操作性强的服务承诺。                    对上述评审内容进行打分，评审内容完全满足 4 项评审标准的得 32 分，满足 3 项的得 24分，满足 2 项的得 16分，满足 1 项的得 8分，其他情况不得分。</w:t>
            </w:r>
          </w:p>
        </w:tc>
      </w:tr>
    </w:tbl>
    <w:p>
      <w:pPr>
        <w:pStyle w:val="5"/>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highlight w:val="none"/>
          <w:lang w:val="en-US" w:eastAsia="zh-CN"/>
        </w:rPr>
        <w:sectPr>
          <w:pgSz w:w="11906" w:h="16838"/>
          <w:pgMar w:top="1440" w:right="1800" w:bottom="1440" w:left="1800" w:header="851" w:footer="992" w:gutter="0"/>
          <w:cols w:space="425" w:num="1"/>
          <w:docGrid w:type="lines" w:linePitch="312" w:charSpace="0"/>
        </w:sectPr>
      </w:pPr>
      <w:bookmarkStart w:id="0" w:name="_GoBack"/>
      <w:bookmarkEnd w:id="0"/>
    </w:p>
    <w:p>
      <w:pPr>
        <w:rPr>
          <w:rFonts w:hint="default" w:ascii="仿宋" w:hAnsi="仿宋" w:eastAsia="仿宋" w:cs="仿宋"/>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10F1C"/>
    <w:multiLevelType w:val="singleLevel"/>
    <w:tmpl w:val="A1E10F1C"/>
    <w:lvl w:ilvl="0" w:tentative="0">
      <w:start w:val="1"/>
      <w:numFmt w:val="chineseCounting"/>
      <w:suff w:val="nothing"/>
      <w:lvlText w:val="%1、"/>
      <w:lvlJc w:val="left"/>
      <w:rPr>
        <w:rFonts w:hint="eastAsia"/>
      </w:rPr>
    </w:lvl>
  </w:abstractNum>
  <w:abstractNum w:abstractNumId="1">
    <w:nsid w:val="AB1F5921"/>
    <w:multiLevelType w:val="singleLevel"/>
    <w:tmpl w:val="AB1F5921"/>
    <w:lvl w:ilvl="0" w:tentative="0">
      <w:start w:val="1"/>
      <w:numFmt w:val="decimal"/>
      <w:suff w:val="nothing"/>
      <w:lvlText w:val="%1）"/>
      <w:lvlJc w:val="left"/>
      <w:pPr>
        <w:ind w:left="330" w:leftChars="0" w:firstLine="0" w:firstLineChars="0"/>
      </w:pPr>
    </w:lvl>
  </w:abstractNum>
  <w:abstractNum w:abstractNumId="2">
    <w:nsid w:val="C3888903"/>
    <w:multiLevelType w:val="singleLevel"/>
    <w:tmpl w:val="C3888903"/>
    <w:lvl w:ilvl="0" w:tentative="0">
      <w:start w:val="1"/>
      <w:numFmt w:val="decimal"/>
      <w:suff w:val="nothing"/>
      <w:lvlText w:val="%1）"/>
      <w:lvlJc w:val="left"/>
      <w:pPr>
        <w:ind w:left="330" w:leftChars="0" w:firstLine="0" w:firstLineChars="0"/>
      </w:pPr>
    </w:lvl>
  </w:abstractNum>
  <w:abstractNum w:abstractNumId="3">
    <w:nsid w:val="5111CFFC"/>
    <w:multiLevelType w:val="singleLevel"/>
    <w:tmpl w:val="5111CFFC"/>
    <w:lvl w:ilvl="0" w:tentative="0">
      <w:start w:val="1"/>
      <w:numFmt w:val="decimal"/>
      <w:suff w:val="nothing"/>
      <w:lvlText w:val="%1）"/>
      <w:lvlJc w:val="left"/>
    </w:lvl>
  </w:abstractNum>
  <w:abstractNum w:abstractNumId="4">
    <w:nsid w:val="78CC255B"/>
    <w:multiLevelType w:val="singleLevel"/>
    <w:tmpl w:val="78CC255B"/>
    <w:lvl w:ilvl="0" w:tentative="0">
      <w:start w:val="1"/>
      <w:numFmt w:val="decimal"/>
      <w:suff w:val="nothing"/>
      <w:lvlText w:val="%1）"/>
      <w:lvlJc w:val="left"/>
      <w:pPr>
        <w:ind w:left="330" w:leftChars="0" w:firstLine="0" w:firstLineChars="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mYjEzNmQwMDYzM2U3ZDE1ZDM0NjgxMjFjNTEzMWIifQ=="/>
    <w:docVar w:name="KSO_WPS_MARK_KEY" w:val="074230a3-9007-48b9-96de-8c46de282774"/>
  </w:docVars>
  <w:rsids>
    <w:rsidRoot w:val="70F70BA3"/>
    <w:rsid w:val="00702626"/>
    <w:rsid w:val="033713F3"/>
    <w:rsid w:val="0445187F"/>
    <w:rsid w:val="062E1E55"/>
    <w:rsid w:val="06991465"/>
    <w:rsid w:val="08096B31"/>
    <w:rsid w:val="0BF257F8"/>
    <w:rsid w:val="0DC563D7"/>
    <w:rsid w:val="0DC87AF9"/>
    <w:rsid w:val="0E1A7433"/>
    <w:rsid w:val="0F036EE5"/>
    <w:rsid w:val="10237754"/>
    <w:rsid w:val="12C550B2"/>
    <w:rsid w:val="12DB146F"/>
    <w:rsid w:val="147033C1"/>
    <w:rsid w:val="15552EB6"/>
    <w:rsid w:val="17C74064"/>
    <w:rsid w:val="1ADE52DA"/>
    <w:rsid w:val="1B191FFC"/>
    <w:rsid w:val="1BC7619F"/>
    <w:rsid w:val="1DAB6F39"/>
    <w:rsid w:val="1E2A7432"/>
    <w:rsid w:val="1E557950"/>
    <w:rsid w:val="2145128E"/>
    <w:rsid w:val="23DB29DE"/>
    <w:rsid w:val="291472B7"/>
    <w:rsid w:val="292A6EC8"/>
    <w:rsid w:val="31C72660"/>
    <w:rsid w:val="31DE6AA2"/>
    <w:rsid w:val="32A45FA2"/>
    <w:rsid w:val="32E26574"/>
    <w:rsid w:val="33DF581F"/>
    <w:rsid w:val="34833D6B"/>
    <w:rsid w:val="361C228F"/>
    <w:rsid w:val="368857DA"/>
    <w:rsid w:val="3BB05020"/>
    <w:rsid w:val="3FCA76DE"/>
    <w:rsid w:val="42F06635"/>
    <w:rsid w:val="43B530FF"/>
    <w:rsid w:val="447D039C"/>
    <w:rsid w:val="45966814"/>
    <w:rsid w:val="48FB2323"/>
    <w:rsid w:val="49222E51"/>
    <w:rsid w:val="4A8F2BD7"/>
    <w:rsid w:val="4ADF325A"/>
    <w:rsid w:val="4B9137E9"/>
    <w:rsid w:val="509B362C"/>
    <w:rsid w:val="528C0A30"/>
    <w:rsid w:val="561D3356"/>
    <w:rsid w:val="606C79D7"/>
    <w:rsid w:val="61256465"/>
    <w:rsid w:val="63B76FCF"/>
    <w:rsid w:val="63D15BD6"/>
    <w:rsid w:val="655C48F8"/>
    <w:rsid w:val="67604904"/>
    <w:rsid w:val="69540E1C"/>
    <w:rsid w:val="69C441F4"/>
    <w:rsid w:val="6CCF020E"/>
    <w:rsid w:val="6E31378E"/>
    <w:rsid w:val="6FCB4C31"/>
    <w:rsid w:val="70F70BA3"/>
    <w:rsid w:val="76EC70A4"/>
    <w:rsid w:val="77D30E25"/>
    <w:rsid w:val="7AB61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3"/>
    <w:basedOn w:val="1"/>
    <w:autoRedefine/>
    <w:qFormat/>
    <w:uiPriority w:val="0"/>
    <w:rPr>
      <w:rFonts w:ascii="宋体"/>
      <w:sz w:val="24"/>
      <w:szCs w:val="20"/>
    </w:rPr>
  </w:style>
  <w:style w:type="paragraph" w:styleId="5">
    <w:name w:val="Body Text"/>
    <w:basedOn w:val="1"/>
    <w:autoRedefine/>
    <w:qFormat/>
    <w:uiPriority w:val="0"/>
    <w:pPr>
      <w:spacing w:after="120" w:afterLines="0" w:afterAutospacing="0"/>
    </w:pPr>
  </w:style>
  <w:style w:type="paragraph" w:styleId="6">
    <w:name w:val="Body Text Indent 3"/>
    <w:basedOn w:val="1"/>
    <w:autoRedefine/>
    <w:qFormat/>
    <w:uiPriority w:val="0"/>
    <w:pPr>
      <w:adjustRightInd w:val="0"/>
      <w:spacing w:line="360" w:lineRule="auto"/>
      <w:ind w:firstLine="480" w:firstLineChars="200"/>
    </w:pPr>
    <w:rPr>
      <w:rFonts w:ascii="宋体" w:hAnsi="宋体"/>
      <w:bCs/>
      <w:sz w:val="24"/>
      <w:szCs w:val="20"/>
    </w:rPr>
  </w:style>
  <w:style w:type="table" w:styleId="8">
    <w:name w:val="Table Grid"/>
    <w:basedOn w:val="7"/>
    <w:autoRedefine/>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No Spacing"/>
    <w:basedOn w:val="1"/>
    <w:autoRedefine/>
    <w:qFormat/>
    <w:uiPriority w:val="0"/>
    <w:pPr>
      <w:widowControl/>
    </w:pPr>
    <w:rPr>
      <w:rFonts w:ascii="Times New Roman" w:hAnsi="Times New Roman" w:eastAsia="宋体" w:cs="Times New Roman"/>
      <w:kern w:val="0"/>
      <w:szCs w:val="21"/>
    </w:rPr>
  </w:style>
  <w:style w:type="paragraph" w:customStyle="1" w:styleId="11">
    <w:name w:val="TOC 标题1"/>
    <w:basedOn w:val="2"/>
    <w:next w:val="1"/>
    <w:autoRedefine/>
    <w:qFormat/>
    <w:uiPriority w:val="0"/>
    <w:pPr>
      <w:spacing w:before="480" w:line="276" w:lineRule="auto"/>
      <w:outlineLvl w:val="9"/>
    </w:pPr>
    <w:rPr>
      <w:rFonts w:ascii="仿宋" w:hAnsi="仿宋" w:eastAsia="仿宋" w:cs="Times New Roman"/>
      <w:color w:val="000000"/>
      <w:kern w:val="0"/>
      <w:sz w:val="32"/>
      <w:szCs w:val="32"/>
    </w:rPr>
  </w:style>
  <w:style w:type="paragraph" w:customStyle="1" w:styleId="12">
    <w:name w:val="Table Text"/>
    <w:basedOn w:val="1"/>
    <w:autoRedefine/>
    <w:semiHidden/>
    <w:qFormat/>
    <w:uiPriority w:val="0"/>
    <w:rPr>
      <w:rFonts w:ascii="宋体" w:hAnsi="宋体" w:eastAsia="宋体" w:cs="宋体"/>
      <w:sz w:val="20"/>
      <w:szCs w:val="20"/>
      <w:lang w:val="en-US" w:eastAsia="en-US" w:bidi="ar-SA"/>
    </w:rPr>
  </w:style>
  <w:style w:type="table" w:customStyle="1" w:styleId="13">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2327</Words>
  <Characters>2486</Characters>
  <Lines>0</Lines>
  <Paragraphs>0</Paragraphs>
  <TotalTime>30</TotalTime>
  <ScaleCrop>false</ScaleCrop>
  <LinksUpToDate>false</LinksUpToDate>
  <CharactersWithSpaces>3153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2022-08-23T08:45:00Z</dcterms:created>
  <dc:creator>Sue-榡</dc:creator>
  <cp:lastModifiedBy>Sue-榡</cp:lastModifiedBy>
  <cp:lastPrinted>2024-03-28T01:11:00Z</cp:lastPrinted>
  <dcterms:modified xsi:type="dcterms:W3CDTF">2024-03-28T08:40:06Z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E88B2D77C78C4F68A38A0F90C9BE4FBD_13</vt:lpwstr>
  </property>
</Properties>
</file>